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AC1" w:rsidRPr="00856AC1" w:rsidRDefault="003918DD" w:rsidP="009D0109">
      <w:pPr>
        <w:rPr>
          <w:rFonts w:ascii="Times New Roman" w:hAnsi="Times New Roman" w:cs="Times New Roman"/>
        </w:rPr>
      </w:pPr>
      <w:r w:rsidRPr="00856AC1">
        <w:rPr>
          <w:rFonts w:ascii="Times New Roman" w:hAnsi="Times New Roman" w:cs="Times New Roman"/>
          <w:b/>
          <w:bCs/>
        </w:rPr>
        <w:t>William "Billy" Lee</w:t>
      </w:r>
      <w:r w:rsidR="00856AC1">
        <w:rPr>
          <w:rFonts w:ascii="Times New Roman" w:hAnsi="Times New Roman" w:cs="Times New Roman"/>
        </w:rPr>
        <w:t xml:space="preserve">, </w:t>
      </w:r>
      <w:r w:rsidR="00856AC1" w:rsidRPr="00856AC1">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9E5404D" wp14:editId="2AE09607">
                <wp:simplePos x="0" y="0"/>
                <wp:positionH relativeFrom="column">
                  <wp:posOffset>63500</wp:posOffset>
                </wp:positionH>
                <wp:positionV relativeFrom="paragraph">
                  <wp:posOffset>2851150</wp:posOffset>
                </wp:positionV>
                <wp:extent cx="2099310" cy="635"/>
                <wp:effectExtent l="0" t="0" r="0" b="0"/>
                <wp:wrapTight wrapText="bothSides">
                  <wp:wrapPolygon edited="0">
                    <wp:start x="0" y="0"/>
                    <wp:lineTo x="0" y="21600"/>
                    <wp:lineTo x="21600" y="21600"/>
                    <wp:lineTo x="21600" y="0"/>
                  </wp:wrapPolygon>
                </wp:wrapTight>
                <wp:docPr id="1" name="Text Box 1"/>
                <wp:cNvGraphicFramePr/>
                <a:graphic xmlns:a="http://schemas.openxmlformats.org/drawingml/2006/main">
                  <a:graphicData uri="http://schemas.microsoft.com/office/word/2010/wordprocessingShape">
                    <wps:wsp>
                      <wps:cNvSpPr txBox="1"/>
                      <wps:spPr>
                        <a:xfrm>
                          <a:off x="0" y="0"/>
                          <a:ext cx="2099310" cy="635"/>
                        </a:xfrm>
                        <a:prstGeom prst="rect">
                          <a:avLst/>
                        </a:prstGeom>
                        <a:solidFill>
                          <a:prstClr val="white"/>
                        </a:solidFill>
                        <a:ln>
                          <a:noFill/>
                        </a:ln>
                        <a:effectLst/>
                      </wps:spPr>
                      <wps:txbx>
                        <w:txbxContent>
                          <w:p w:rsidR="00856AC1" w:rsidRPr="000E419B" w:rsidRDefault="00856AC1" w:rsidP="00856AC1">
                            <w:pPr>
                              <w:pStyle w:val="Caption"/>
                              <w:rPr>
                                <w:color w:val="000000" w:themeColor="text1"/>
                              </w:rPr>
                            </w:pPr>
                            <w:r>
                              <w:rPr>
                                <w:b w:val="0"/>
                                <w:bCs w:val="0"/>
                                <w:color w:val="000000" w:themeColor="text1"/>
                              </w:rPr>
                              <w:fldChar w:fldCharType="begin"/>
                            </w:r>
                            <w:r>
                              <w:rPr>
                                <w:b w:val="0"/>
                                <w:bCs w:val="0"/>
                                <w:color w:val="000000" w:themeColor="text1"/>
                              </w:rPr>
                              <w:instrText xml:space="preserve"> SEQ Table \* ARABIC </w:instrText>
                            </w:r>
                            <w:r>
                              <w:rPr>
                                <w:b w:val="0"/>
                                <w:bCs w:val="0"/>
                                <w:color w:val="000000" w:themeColor="text1"/>
                              </w:rPr>
                              <w:fldChar w:fldCharType="separate"/>
                            </w:r>
                            <w:r>
                              <w:rPr>
                                <w:b w:val="0"/>
                                <w:bCs w:val="0"/>
                                <w:noProof/>
                                <w:color w:val="000000" w:themeColor="text1"/>
                              </w:rPr>
                              <w:t>1</w:t>
                            </w:r>
                            <w:r>
                              <w:rPr>
                                <w:b w:val="0"/>
                                <w:bCs w:val="0"/>
                                <w:color w:val="000000" w:themeColor="text1"/>
                              </w:rPr>
                              <w:fldChar w:fldCharType="end"/>
                            </w:r>
                            <w:r w:rsidRPr="00C507B5">
                              <w:t>John Trumbull's 1780 painting George Washington also depicts William Lee.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9E5404D" id="_x0000_t202" coordsize="21600,21600" o:spt="202" path="m,l,21600r21600,l21600,xe">
                <v:stroke joinstyle="miter"/>
                <v:path gradientshapeok="t" o:connecttype="rect"/>
              </v:shapetype>
              <v:shape id="Text Box 1" o:spid="_x0000_s1026" type="#_x0000_t202" style="position:absolute;margin-left:5pt;margin-top:224.5pt;width:165.3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VlLwIAAGsEAAAOAAAAZHJzL2Uyb0RvYy54bWysVMFu2zAMvQ/YPwi6L05SrFiNOEWWIsOA&#10;oC2QDD0rshwLkEWNUmJnXz9KttOt22nYRaFImtR7j8zivmsMOyv0GmzBZ5MpZ8pKKLU9FvzbfvPh&#10;E2c+CFsKA1YV/KI8v1++f7doXa7mUIMpFTIqYn3euoLXIbg8y7ysVSP8BJyyFKwAGxHoisesRNFS&#10;9cZk8+n0NmsBS4cglffkfeiDfJnqV5WS4amqvArMFJzeFtKJ6TzEM1suRH5E4Woth2eIf3hFI7Sl&#10;ptdSDyIIdkL9R6lGSwQPVZhIaDKoKi1VwkBoZtM3aHa1cCphIXK8u9Lk/19Z+Xh+RqZL0o4zKxqS&#10;aK+6wD5Dx2aRndb5nJJ2jtJCR+6YOfg9OSPorsIm/hIcRnHi+XLlNhaT5JxP7+5uZhSSFLu9+Rhr&#10;ZK+fOvThi4KGRaPgSMIlPsV560OfOqbETh6MLjfamHiJgbVBdhYkclvroIbiv2UZG3MtxK/6gr1H&#10;pSkZukS0Papohe7QDVAPUF6IAYR+gryTG01tt8KHZ4E0MoSM1iA80VEZaAsOg8VZDfjjb/6YT0pS&#10;lLOWRrDg/vtJoOLMfLWkcZzX0cDROIyGPTVrIMCkG70mmfQBBjOaFULzQtuxil0oJKykXgUPo7kO&#10;/SLQdkm1WqUkmkonwtbunIylR3r33YtAN4gTSNNHGIdT5G806nOTSm51CkR4EjAS2rNIwscLTXQa&#10;gWH74sr8ek9Zr/8Ry58AAAD//wMAUEsDBBQABgAIAAAAIQDqGmFj4AAAAAoBAAAPAAAAZHJzL2Rv&#10;d25yZXYueG1sTI8xT8MwEIV3JP6DdUgsiNqlVkRDnKqqYIClaujSzY2vcSC2o9hpw7/nYIHt3t3T&#10;u+8Vq8l17IxDbINXMJ8JYOjrYFrfKNi/v9w/AotJe6O74FHBF0ZYlddXhc5NuPgdnqvUMArxMdcK&#10;bEp9znmsLTodZ6FHT7dTGJxOJIeGm0FfKNx1/EGIjDvdevpgdY8bi/VnNToFW3nY2rvx9Py2lovh&#10;dT9uso+mUur2Zlo/AUs4pT8z/OATOpTEdAyjN5F1pAVVSQqkXNJAhoUUGbDj72YOvCz4/wrlNwAA&#10;AP//AwBQSwECLQAUAAYACAAAACEAtoM4kv4AAADhAQAAEwAAAAAAAAAAAAAAAAAAAAAAW0NvbnRl&#10;bnRfVHlwZXNdLnhtbFBLAQItABQABgAIAAAAIQA4/SH/1gAAAJQBAAALAAAAAAAAAAAAAAAAAC8B&#10;AABfcmVscy8ucmVsc1BLAQItABQABgAIAAAAIQBCAnVlLwIAAGsEAAAOAAAAAAAAAAAAAAAAAC4C&#10;AABkcnMvZTJvRG9jLnhtbFBLAQItABQABgAIAAAAIQDqGmFj4AAAAAoBAAAPAAAAAAAAAAAAAAAA&#10;AIkEAABkcnMvZG93bnJldi54bWxQSwUGAAAAAAQABADzAAAAlgUAAAAA&#10;" stroked="f">
                <v:textbox style="mso-fit-shape-to-text:t" inset="0,0,0,0">
                  <w:txbxContent>
                    <w:p w:rsidR="00856AC1" w:rsidRPr="000E419B" w:rsidRDefault="00856AC1" w:rsidP="00856AC1">
                      <w:pPr>
                        <w:pStyle w:val="Caption"/>
                        <w:rPr>
                          <w:color w:val="000000" w:themeColor="text1"/>
                        </w:rPr>
                      </w:pPr>
                      <w:r>
                        <w:rPr>
                          <w:b w:val="0"/>
                          <w:bCs w:val="0"/>
                          <w:color w:val="000000" w:themeColor="text1"/>
                        </w:rPr>
                        <w:fldChar w:fldCharType="begin"/>
                      </w:r>
                      <w:r>
                        <w:rPr>
                          <w:b w:val="0"/>
                          <w:bCs w:val="0"/>
                          <w:color w:val="000000" w:themeColor="text1"/>
                        </w:rPr>
                        <w:instrText xml:space="preserve"> SEQ Table \* ARABIC </w:instrText>
                      </w:r>
                      <w:r>
                        <w:rPr>
                          <w:b w:val="0"/>
                          <w:bCs w:val="0"/>
                          <w:color w:val="000000" w:themeColor="text1"/>
                        </w:rPr>
                        <w:fldChar w:fldCharType="separate"/>
                      </w:r>
                      <w:r>
                        <w:rPr>
                          <w:b w:val="0"/>
                          <w:bCs w:val="0"/>
                          <w:noProof/>
                          <w:color w:val="000000" w:themeColor="text1"/>
                        </w:rPr>
                        <w:t>1</w:t>
                      </w:r>
                      <w:r>
                        <w:rPr>
                          <w:b w:val="0"/>
                          <w:bCs w:val="0"/>
                          <w:color w:val="000000" w:themeColor="text1"/>
                        </w:rPr>
                        <w:fldChar w:fldCharType="end"/>
                      </w:r>
                      <w:r w:rsidRPr="00C507B5">
                        <w:t>John Trumbull's 1780 painting George Washington also depicts William Lee.</w:t>
                      </w:r>
                    </w:p>
                  </w:txbxContent>
                </v:textbox>
                <w10:wrap type="tight"/>
              </v:shape>
            </w:pict>
          </mc:Fallback>
        </mc:AlternateContent>
      </w:r>
      <w:r w:rsidRPr="00856AC1">
        <w:rPr>
          <w:rFonts w:ascii="Times New Roman" w:eastAsia="Times New Roman" w:hAnsi="Times New Roman" w:cs="Times New Roman"/>
          <w:noProof/>
        </w:rPr>
        <w:drawing>
          <wp:anchor distT="0" distB="0" distL="114300" distR="114300" simplePos="0" relativeHeight="251658240" behindDoc="1" locked="0" layoutInCell="1" allowOverlap="1" wp14:anchorId="04E84C09" wp14:editId="5EB99F4E">
            <wp:simplePos x="0" y="0"/>
            <wp:positionH relativeFrom="column">
              <wp:posOffset>63500</wp:posOffset>
            </wp:positionH>
            <wp:positionV relativeFrom="paragraph">
              <wp:posOffset>3175</wp:posOffset>
            </wp:positionV>
            <wp:extent cx="2099310" cy="2790825"/>
            <wp:effectExtent l="0" t="0" r="0" b="9525"/>
            <wp:wrapTight wrapText="bothSides">
              <wp:wrapPolygon edited="0">
                <wp:start x="0" y="0"/>
                <wp:lineTo x="0" y="21526"/>
                <wp:lineTo x="21365" y="21526"/>
                <wp:lineTo x="21365" y="0"/>
                <wp:lineTo x="0" y="0"/>
              </wp:wrapPolygon>
            </wp:wrapTight>
            <wp:docPr id="2" name="Picture 2" descr="http://upload.wikimedia.org/wikipedia/commons/thumb/3/3b/GW-painting.jpg/220px-GW-painting.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3/3b/GW-painting.jpg/220px-GW-painting.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9310" cy="279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18DD">
        <w:rPr>
          <w:rFonts w:ascii="Times New Roman" w:eastAsia="Times New Roman" w:hAnsi="Times New Roman" w:cs="Times New Roman"/>
        </w:rPr>
        <w:t xml:space="preserve">Born circa 1750, Lee was purchased on May 3, 1768, when he was just a teenager, by George Washington, as described in Washington's account book as </w:t>
      </w:r>
      <w:r w:rsidRPr="003918DD">
        <w:rPr>
          <w:rFonts w:ascii="Times New Roman" w:eastAsia="Times New Roman" w:hAnsi="Times New Roman" w:cs="Times New Roman"/>
          <w:i/>
          <w:iCs/>
        </w:rPr>
        <w:t>Mulatto Will</w:t>
      </w:r>
      <w:r w:rsidRPr="003918DD">
        <w:rPr>
          <w:rFonts w:ascii="Times New Roman" w:eastAsia="Times New Roman" w:hAnsi="Times New Roman" w:cs="Times New Roman"/>
        </w:rPr>
        <w:t xml:space="preserve">, from the estate of the late Colonel John Lee of </w:t>
      </w:r>
      <w:r w:rsidRPr="00856AC1">
        <w:rPr>
          <w:rFonts w:ascii="Times New Roman" w:eastAsia="Times New Roman" w:hAnsi="Times New Roman" w:cs="Times New Roman"/>
        </w:rPr>
        <w:t>Westmoreland County, Virginia</w:t>
      </w:r>
      <w:r w:rsidRPr="003918DD">
        <w:rPr>
          <w:rFonts w:ascii="Times New Roman" w:eastAsia="Times New Roman" w:hAnsi="Times New Roman" w:cs="Times New Roman"/>
        </w:rPr>
        <w:t xml:space="preserve"> for sixty-one pounds and fifteen shillings. William kept the surname "Lee" from this previous owner. </w:t>
      </w:r>
    </w:p>
    <w:p w:rsidR="003918DD" w:rsidRPr="003918DD" w:rsidRDefault="003918DD" w:rsidP="009D0109">
      <w:pPr>
        <w:spacing w:before="100" w:beforeAutospacing="1" w:after="100" w:afterAutospacing="1" w:line="240" w:lineRule="auto"/>
        <w:rPr>
          <w:rFonts w:ascii="Times New Roman" w:eastAsia="Times New Roman" w:hAnsi="Times New Roman" w:cs="Times New Roman"/>
        </w:rPr>
      </w:pPr>
      <w:r w:rsidRPr="003918DD">
        <w:rPr>
          <w:rFonts w:ascii="Times New Roman" w:eastAsia="Times New Roman" w:hAnsi="Times New Roman" w:cs="Times New Roman"/>
        </w:rPr>
        <w:t xml:space="preserve">William served in a variety of roles, including Washington's </w:t>
      </w:r>
      <w:hyperlink r:id="rId7" w:tooltip="Valet" w:history="1">
        <w:r w:rsidRPr="00856AC1">
          <w:rPr>
            <w:rFonts w:ascii="Times New Roman" w:eastAsia="Times New Roman" w:hAnsi="Times New Roman" w:cs="Times New Roman"/>
          </w:rPr>
          <w:t>valet</w:t>
        </w:r>
      </w:hyperlink>
      <w:r w:rsidRPr="003918DD">
        <w:rPr>
          <w:rFonts w:ascii="Times New Roman" w:eastAsia="Times New Roman" w:hAnsi="Times New Roman" w:cs="Times New Roman"/>
        </w:rPr>
        <w:t xml:space="preserve"> or </w:t>
      </w:r>
      <w:hyperlink r:id="rId8" w:tooltip="Manservant" w:history="1">
        <w:r w:rsidRPr="00856AC1">
          <w:rPr>
            <w:rFonts w:ascii="Times New Roman" w:eastAsia="Times New Roman" w:hAnsi="Times New Roman" w:cs="Times New Roman"/>
          </w:rPr>
          <w:t>manservant</w:t>
        </w:r>
      </w:hyperlink>
      <w:r w:rsidRPr="003918DD">
        <w:rPr>
          <w:rFonts w:ascii="Times New Roman" w:eastAsia="Times New Roman" w:hAnsi="Times New Roman" w:cs="Times New Roman"/>
        </w:rPr>
        <w:t>. As valet, Lee performed chores such as brushing Washington's long hair and tying it behind his head.</w:t>
      </w:r>
    </w:p>
    <w:p w:rsidR="003918DD" w:rsidRPr="003918DD" w:rsidRDefault="003918DD" w:rsidP="009D0109">
      <w:pPr>
        <w:spacing w:before="100" w:beforeAutospacing="1" w:after="100" w:afterAutospacing="1" w:line="240" w:lineRule="auto"/>
        <w:rPr>
          <w:rFonts w:ascii="Times New Roman" w:eastAsia="Times New Roman" w:hAnsi="Times New Roman" w:cs="Times New Roman"/>
        </w:rPr>
      </w:pPr>
      <w:r w:rsidRPr="003918DD">
        <w:rPr>
          <w:rFonts w:ascii="Times New Roman" w:eastAsia="Times New Roman" w:hAnsi="Times New Roman" w:cs="Times New Roman"/>
        </w:rPr>
        <w:t xml:space="preserve">Washington was a frequent </w:t>
      </w:r>
      <w:hyperlink r:id="rId9" w:tooltip="Fox hunting" w:history="1">
        <w:r w:rsidRPr="00856AC1">
          <w:rPr>
            <w:rFonts w:ascii="Times New Roman" w:eastAsia="Times New Roman" w:hAnsi="Times New Roman" w:cs="Times New Roman"/>
          </w:rPr>
          <w:t>fox hunter</w:t>
        </w:r>
      </w:hyperlink>
      <w:r w:rsidRPr="003918DD">
        <w:rPr>
          <w:rFonts w:ascii="Times New Roman" w:eastAsia="Times New Roman" w:hAnsi="Times New Roman" w:cs="Times New Roman"/>
        </w:rPr>
        <w:t xml:space="preserve">, and Lee became his huntsman (the person in charge of the hounds), a role that required expert horsemanship. In his memoirs, Washington's step-grandson </w:t>
      </w:r>
      <w:hyperlink r:id="rId10" w:tooltip="George Washington Parke Custis" w:history="1">
        <w:r w:rsidRPr="00856AC1">
          <w:rPr>
            <w:rFonts w:ascii="Times New Roman" w:eastAsia="Times New Roman" w:hAnsi="Times New Roman" w:cs="Times New Roman"/>
          </w:rPr>
          <w:t>George Washington Parke Custis</w:t>
        </w:r>
      </w:hyperlink>
      <w:r w:rsidRPr="003918DD">
        <w:rPr>
          <w:rFonts w:ascii="Times New Roman" w:eastAsia="Times New Roman" w:hAnsi="Times New Roman" w:cs="Times New Roman"/>
        </w:rPr>
        <w:t xml:space="preserve"> described Lee during a hunt:</w:t>
      </w:r>
    </w:p>
    <w:p w:rsidR="003918DD" w:rsidRPr="003918DD" w:rsidRDefault="003918DD" w:rsidP="009D0109">
      <w:pPr>
        <w:spacing w:beforeAutospacing="1" w:after="100" w:afterAutospacing="1" w:line="240" w:lineRule="auto"/>
        <w:rPr>
          <w:rFonts w:ascii="Times New Roman" w:eastAsia="Times New Roman" w:hAnsi="Times New Roman" w:cs="Times New Roman"/>
        </w:rPr>
      </w:pPr>
      <w:r w:rsidRPr="003918DD">
        <w:rPr>
          <w:rFonts w:ascii="Times New Roman" w:eastAsia="Times New Roman" w:hAnsi="Times New Roman" w:cs="Times New Roman"/>
        </w:rPr>
        <w:t xml:space="preserve">Will, the huntsman, better known in Revolutionary lore as Billy, rode a horse called </w:t>
      </w:r>
      <w:r w:rsidRPr="003918DD">
        <w:rPr>
          <w:rFonts w:ascii="Times New Roman" w:eastAsia="Times New Roman" w:hAnsi="Times New Roman" w:cs="Times New Roman"/>
          <w:i/>
          <w:iCs/>
        </w:rPr>
        <w:t>Chinkling</w:t>
      </w:r>
      <w:r w:rsidRPr="003918DD">
        <w:rPr>
          <w:rFonts w:ascii="Times New Roman" w:eastAsia="Times New Roman" w:hAnsi="Times New Roman" w:cs="Times New Roman"/>
        </w:rPr>
        <w:t xml:space="preserve">, a surprising leaper, and made very much like its rider, low, but sturdy, and of great bone and muscle. Will had but one order, which was to keep with the hounds; and, mounted on </w:t>
      </w:r>
      <w:r w:rsidRPr="003918DD">
        <w:rPr>
          <w:rFonts w:ascii="Times New Roman" w:eastAsia="Times New Roman" w:hAnsi="Times New Roman" w:cs="Times New Roman"/>
          <w:i/>
          <w:iCs/>
        </w:rPr>
        <w:t>Chinkling</w:t>
      </w:r>
      <w:r w:rsidRPr="003918DD">
        <w:rPr>
          <w:rFonts w:ascii="Times New Roman" w:eastAsia="Times New Roman" w:hAnsi="Times New Roman" w:cs="Times New Roman"/>
        </w:rPr>
        <w:t xml:space="preserve"> ... this fearless horseman would rush, at full speed, through brake or tangled wood, in a style at which modern huntsmen would stand aghast.</w:t>
      </w:r>
      <w:hyperlink r:id="rId11" w:anchor="cite_note-2" w:history="1">
        <w:r w:rsidRPr="00856AC1">
          <w:rPr>
            <w:rFonts w:ascii="Times New Roman" w:eastAsia="Times New Roman" w:hAnsi="Times New Roman" w:cs="Times New Roman"/>
            <w:vertAlign w:val="superscript"/>
          </w:rPr>
          <w:t>[2]</w:t>
        </w:r>
      </w:hyperlink>
    </w:p>
    <w:p w:rsidR="003918DD" w:rsidRPr="003918DD" w:rsidRDefault="003918DD" w:rsidP="009D0109">
      <w:pPr>
        <w:spacing w:before="100" w:beforeAutospacing="1" w:after="100" w:afterAutospacing="1" w:line="240" w:lineRule="auto"/>
        <w:rPr>
          <w:rFonts w:ascii="Times New Roman" w:eastAsia="Times New Roman" w:hAnsi="Times New Roman" w:cs="Times New Roman"/>
        </w:rPr>
      </w:pPr>
      <w:r w:rsidRPr="003918DD">
        <w:rPr>
          <w:rFonts w:ascii="Times New Roman" w:eastAsia="Times New Roman" w:hAnsi="Times New Roman" w:cs="Times New Roman"/>
        </w:rPr>
        <w:t xml:space="preserve">Before the Revolutionary War, Lee often traveled with Washington to the </w:t>
      </w:r>
      <w:hyperlink r:id="rId12" w:tooltip="House of Burgesses" w:history="1">
        <w:r w:rsidRPr="00856AC1">
          <w:rPr>
            <w:rFonts w:ascii="Times New Roman" w:eastAsia="Times New Roman" w:hAnsi="Times New Roman" w:cs="Times New Roman"/>
          </w:rPr>
          <w:t>House of Burgesses</w:t>
        </w:r>
      </w:hyperlink>
      <w:r w:rsidRPr="003918DD">
        <w:rPr>
          <w:rFonts w:ascii="Times New Roman" w:eastAsia="Times New Roman" w:hAnsi="Times New Roman" w:cs="Times New Roman"/>
        </w:rPr>
        <w:t xml:space="preserve"> in </w:t>
      </w:r>
      <w:hyperlink r:id="rId13" w:tooltip="Williamsburg, Virginia" w:history="1">
        <w:r w:rsidRPr="00856AC1">
          <w:rPr>
            <w:rFonts w:ascii="Times New Roman" w:eastAsia="Times New Roman" w:hAnsi="Times New Roman" w:cs="Times New Roman"/>
          </w:rPr>
          <w:t>Williamsburg</w:t>
        </w:r>
      </w:hyperlink>
      <w:r w:rsidRPr="003918DD">
        <w:rPr>
          <w:rFonts w:ascii="Times New Roman" w:eastAsia="Times New Roman" w:hAnsi="Times New Roman" w:cs="Times New Roman"/>
        </w:rPr>
        <w:t xml:space="preserve">, or on journeys such as a surveying expedition to the </w:t>
      </w:r>
      <w:hyperlink r:id="rId14" w:tooltip="Ohio Valley" w:history="1">
        <w:r w:rsidRPr="00856AC1">
          <w:rPr>
            <w:rFonts w:ascii="Times New Roman" w:eastAsia="Times New Roman" w:hAnsi="Times New Roman" w:cs="Times New Roman"/>
          </w:rPr>
          <w:t>Ohio Valley</w:t>
        </w:r>
      </w:hyperlink>
      <w:r w:rsidRPr="003918DD">
        <w:rPr>
          <w:rFonts w:ascii="Times New Roman" w:eastAsia="Times New Roman" w:hAnsi="Times New Roman" w:cs="Times New Roman"/>
        </w:rPr>
        <w:t xml:space="preserve"> in 1770 and to the </w:t>
      </w:r>
      <w:hyperlink r:id="rId15" w:tooltip="First Continental Congress" w:history="1">
        <w:r w:rsidRPr="00856AC1">
          <w:rPr>
            <w:rFonts w:ascii="Times New Roman" w:eastAsia="Times New Roman" w:hAnsi="Times New Roman" w:cs="Times New Roman"/>
          </w:rPr>
          <w:t>First Continental Congress</w:t>
        </w:r>
      </w:hyperlink>
      <w:r w:rsidRPr="003918DD">
        <w:rPr>
          <w:rFonts w:ascii="Times New Roman" w:eastAsia="Times New Roman" w:hAnsi="Times New Roman" w:cs="Times New Roman"/>
        </w:rPr>
        <w:t xml:space="preserve"> in </w:t>
      </w:r>
      <w:hyperlink r:id="rId16" w:tooltip="Philadelphia" w:history="1">
        <w:r w:rsidRPr="00856AC1">
          <w:rPr>
            <w:rFonts w:ascii="Times New Roman" w:eastAsia="Times New Roman" w:hAnsi="Times New Roman" w:cs="Times New Roman"/>
          </w:rPr>
          <w:t>Philadelphia</w:t>
        </w:r>
      </w:hyperlink>
      <w:r w:rsidRPr="003918DD">
        <w:rPr>
          <w:rFonts w:ascii="Times New Roman" w:eastAsia="Times New Roman" w:hAnsi="Times New Roman" w:cs="Times New Roman"/>
        </w:rPr>
        <w:t xml:space="preserve"> in 1774. Lee served at Washington's side throughout the eight years of the Revolutionary War, including the winter at </w:t>
      </w:r>
      <w:hyperlink r:id="rId17" w:tooltip="Valley Forge" w:history="1">
        <w:r w:rsidRPr="00856AC1">
          <w:rPr>
            <w:rFonts w:ascii="Times New Roman" w:eastAsia="Times New Roman" w:hAnsi="Times New Roman" w:cs="Times New Roman"/>
          </w:rPr>
          <w:t>Valley Forge</w:t>
        </w:r>
      </w:hyperlink>
      <w:r w:rsidRPr="003918DD">
        <w:rPr>
          <w:rFonts w:ascii="Times New Roman" w:eastAsia="Times New Roman" w:hAnsi="Times New Roman" w:cs="Times New Roman"/>
        </w:rPr>
        <w:t xml:space="preserve"> and at the </w:t>
      </w:r>
      <w:hyperlink r:id="rId18" w:tooltip="Siege of Yorktown" w:history="1">
        <w:r w:rsidRPr="00856AC1">
          <w:rPr>
            <w:rFonts w:ascii="Times New Roman" w:eastAsia="Times New Roman" w:hAnsi="Times New Roman" w:cs="Times New Roman"/>
          </w:rPr>
          <w:t>siege of Yorktown</w:t>
        </w:r>
      </w:hyperlink>
      <w:r w:rsidRPr="003918DD">
        <w:rPr>
          <w:rFonts w:ascii="Times New Roman" w:eastAsia="Times New Roman" w:hAnsi="Times New Roman" w:cs="Times New Roman"/>
        </w:rPr>
        <w:t>. According to historian Fritz Hirschfeld, Lee "rode alongside Washington in the thick of battle, ready to hand over to the general a spare horse or his telescope or whatever else might be ne</w:t>
      </w:r>
      <w:r w:rsidR="00856AC1" w:rsidRPr="00856AC1">
        <w:rPr>
          <w:rFonts w:ascii="Times New Roman" w:eastAsia="Times New Roman" w:hAnsi="Times New Roman" w:cs="Times New Roman"/>
        </w:rPr>
        <w:t xml:space="preserve">eded....” </w:t>
      </w:r>
    </w:p>
    <w:p w:rsidR="00856AC1" w:rsidRPr="00856AC1" w:rsidRDefault="003918DD" w:rsidP="009D0109">
      <w:pPr>
        <w:spacing w:before="100" w:beforeAutospacing="1" w:after="100" w:afterAutospacing="1" w:line="240" w:lineRule="auto"/>
        <w:rPr>
          <w:rFonts w:ascii="Times New Roman" w:eastAsia="Times New Roman" w:hAnsi="Times New Roman" w:cs="Times New Roman"/>
        </w:rPr>
      </w:pPr>
      <w:r w:rsidRPr="003918DD">
        <w:rPr>
          <w:rFonts w:ascii="Times New Roman" w:eastAsia="Times New Roman" w:hAnsi="Times New Roman" w:cs="Times New Roman"/>
        </w:rPr>
        <w:t xml:space="preserve">In 1785, Lee injured a knee while on a surveying expedition with Washington. Three years later, while going to the post office in </w:t>
      </w:r>
      <w:hyperlink r:id="rId19" w:tooltip="Alexandria, Virginia" w:history="1">
        <w:r w:rsidRPr="00856AC1">
          <w:rPr>
            <w:rFonts w:ascii="Times New Roman" w:eastAsia="Times New Roman" w:hAnsi="Times New Roman" w:cs="Times New Roman"/>
          </w:rPr>
          <w:t>Alexandria</w:t>
        </w:r>
      </w:hyperlink>
      <w:r w:rsidRPr="003918DD">
        <w:rPr>
          <w:rFonts w:ascii="Times New Roman" w:eastAsia="Times New Roman" w:hAnsi="Times New Roman" w:cs="Times New Roman"/>
        </w:rPr>
        <w:t>, he fell and injured his other knee, rendering him seriously disabled. When Washington was elected president in 1789, Lee attempted to make the journey to New York City for the</w:t>
      </w:r>
      <w:r w:rsidR="00A37BF5">
        <w:rPr>
          <w:rFonts w:ascii="Times New Roman" w:eastAsia="Times New Roman" w:hAnsi="Times New Roman" w:cs="Times New Roman"/>
        </w:rPr>
        <w:t xml:space="preserve"> inauguration </w:t>
      </w:r>
      <w:bookmarkStart w:id="0" w:name="_GoBack"/>
      <w:bookmarkEnd w:id="0"/>
      <w:r w:rsidRPr="003918DD">
        <w:rPr>
          <w:rFonts w:ascii="Times New Roman" w:eastAsia="Times New Roman" w:hAnsi="Times New Roman" w:cs="Times New Roman"/>
        </w:rPr>
        <w:t xml:space="preserve">but had to be left in Philadelphia for medical treatment. He was attended by several physicians, who made a steel brace for his knee that allowed him to join Washington's presidential household. </w:t>
      </w:r>
    </w:p>
    <w:p w:rsidR="003918DD" w:rsidRPr="003918DD" w:rsidRDefault="003918DD" w:rsidP="009D0109">
      <w:pPr>
        <w:spacing w:before="100" w:beforeAutospacing="1" w:after="100" w:afterAutospacing="1" w:line="240" w:lineRule="auto"/>
        <w:rPr>
          <w:rFonts w:ascii="Times New Roman" w:eastAsia="Times New Roman" w:hAnsi="Times New Roman" w:cs="Times New Roman"/>
        </w:rPr>
      </w:pPr>
      <w:r w:rsidRPr="003918DD">
        <w:rPr>
          <w:rFonts w:ascii="Times New Roman" w:eastAsia="Times New Roman" w:hAnsi="Times New Roman" w:cs="Times New Roman"/>
        </w:rPr>
        <w:t>Even following Washington's 1797 retirement, Lee's disabilities prevented him from continuing his previous duties, and he spent the last years of his life as a shoemaker at Mount Ve</w:t>
      </w:r>
      <w:r w:rsidR="00856AC1">
        <w:rPr>
          <w:rFonts w:ascii="Times New Roman" w:eastAsia="Times New Roman" w:hAnsi="Times New Roman" w:cs="Times New Roman"/>
        </w:rPr>
        <w:t>rnon</w:t>
      </w:r>
      <w:r w:rsidRPr="003918DD">
        <w:rPr>
          <w:rFonts w:ascii="Times New Roman" w:eastAsia="Times New Roman" w:hAnsi="Times New Roman" w:cs="Times New Roman"/>
        </w:rPr>
        <w:t>. Revolutionary War veterans who visited Mount Vernon often stopped to reminisce with Lee about the war.</w:t>
      </w:r>
    </w:p>
    <w:p w:rsidR="003918DD" w:rsidRPr="00856AC1" w:rsidRDefault="003918DD" w:rsidP="009D0109">
      <w:pPr>
        <w:spacing w:before="100" w:beforeAutospacing="1" w:after="100" w:afterAutospacing="1" w:line="240" w:lineRule="auto"/>
        <w:rPr>
          <w:rFonts w:ascii="Times New Roman" w:eastAsia="Times New Roman" w:hAnsi="Times New Roman" w:cs="Times New Roman"/>
        </w:rPr>
      </w:pPr>
      <w:r w:rsidRPr="003918DD">
        <w:rPr>
          <w:rFonts w:ascii="Times New Roman" w:eastAsia="Times New Roman" w:hAnsi="Times New Roman" w:cs="Times New Roman"/>
        </w:rPr>
        <w:t xml:space="preserve">When Washington died in 1799, he freed William Lee in his will, citing "his faithful services during the Revolutionary War". Lee was the only one of Washington's 124 slaves freed outright in his will; the remaining slaves owned by Washington were to be freed upon the death of </w:t>
      </w:r>
      <w:hyperlink r:id="rId20" w:tooltip="Martha Washington" w:history="1">
        <w:r w:rsidRPr="00856AC1">
          <w:rPr>
            <w:rFonts w:ascii="Times New Roman" w:eastAsia="Times New Roman" w:hAnsi="Times New Roman" w:cs="Times New Roman"/>
          </w:rPr>
          <w:t>Martha Washington</w:t>
        </w:r>
      </w:hyperlink>
      <w:r w:rsidRPr="003918DD">
        <w:rPr>
          <w:rFonts w:ascii="Times New Roman" w:eastAsia="Times New Roman" w:hAnsi="Times New Roman" w:cs="Times New Roman"/>
        </w:rPr>
        <w:t>. (Another 153 slaves living at Mount Vernon were the property of Martha's first husband's estate, and could not be freed by Washington.)</w:t>
      </w:r>
      <w:hyperlink r:id="rId21" w:anchor="cite_note-5" w:history="1">
        <w:r w:rsidRPr="00856AC1">
          <w:rPr>
            <w:rFonts w:ascii="Times New Roman" w:eastAsia="Times New Roman" w:hAnsi="Times New Roman" w:cs="Times New Roman"/>
            <w:vertAlign w:val="superscript"/>
          </w:rPr>
          <w:t>[5]</w:t>
        </w:r>
      </w:hyperlink>
      <w:r w:rsidRPr="003918DD">
        <w:rPr>
          <w:rFonts w:ascii="Times New Roman" w:eastAsia="Times New Roman" w:hAnsi="Times New Roman" w:cs="Times New Roman"/>
        </w:rPr>
        <w:t xml:space="preserve"> Lee was given a pension of thirty dollars a year for the rest of his life, and the option of remaining at Mount Vernon if he wanted. Lee chose to live out the rest of his life at Mount Vernon, where he is buried.</w:t>
      </w:r>
    </w:p>
    <w:sectPr w:rsidR="003918DD" w:rsidRPr="00856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F92252"/>
    <w:multiLevelType w:val="multilevel"/>
    <w:tmpl w:val="9C46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DD"/>
    <w:rsid w:val="003918DD"/>
    <w:rsid w:val="00856AC1"/>
    <w:rsid w:val="009B58BE"/>
    <w:rsid w:val="009D0109"/>
    <w:rsid w:val="00A37BF5"/>
    <w:rsid w:val="00B0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A870F-44D1-4363-A37B-95ECEE7B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918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18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918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18DD"/>
    <w:rPr>
      <w:color w:val="0000FF"/>
      <w:u w:val="single"/>
    </w:rPr>
  </w:style>
  <w:style w:type="character" w:customStyle="1" w:styleId="tocnumber">
    <w:name w:val="tocnumber"/>
    <w:basedOn w:val="DefaultParagraphFont"/>
    <w:rsid w:val="003918DD"/>
  </w:style>
  <w:style w:type="character" w:customStyle="1" w:styleId="toctext">
    <w:name w:val="toctext"/>
    <w:basedOn w:val="DefaultParagraphFont"/>
    <w:rsid w:val="003918DD"/>
  </w:style>
  <w:style w:type="character" w:customStyle="1" w:styleId="mw-headline">
    <w:name w:val="mw-headline"/>
    <w:basedOn w:val="DefaultParagraphFont"/>
    <w:rsid w:val="003918DD"/>
  </w:style>
  <w:style w:type="paragraph" w:styleId="BalloonText">
    <w:name w:val="Balloon Text"/>
    <w:basedOn w:val="Normal"/>
    <w:link w:val="BalloonTextChar"/>
    <w:uiPriority w:val="99"/>
    <w:semiHidden/>
    <w:unhideWhenUsed/>
    <w:rsid w:val="00391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8DD"/>
    <w:rPr>
      <w:rFonts w:ascii="Tahoma" w:hAnsi="Tahoma" w:cs="Tahoma"/>
      <w:sz w:val="16"/>
      <w:szCs w:val="16"/>
    </w:rPr>
  </w:style>
  <w:style w:type="paragraph" w:styleId="Caption">
    <w:name w:val="caption"/>
    <w:basedOn w:val="Normal"/>
    <w:next w:val="Normal"/>
    <w:uiPriority w:val="35"/>
    <w:unhideWhenUsed/>
    <w:qFormat/>
    <w:rsid w:val="00856AC1"/>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13744">
      <w:bodyDiv w:val="1"/>
      <w:marLeft w:val="0"/>
      <w:marRight w:val="0"/>
      <w:marTop w:val="0"/>
      <w:marBottom w:val="0"/>
      <w:divBdr>
        <w:top w:val="none" w:sz="0" w:space="0" w:color="auto"/>
        <w:left w:val="none" w:sz="0" w:space="0" w:color="auto"/>
        <w:bottom w:val="none" w:sz="0" w:space="0" w:color="auto"/>
        <w:right w:val="none" w:sz="0" w:space="0" w:color="auto"/>
      </w:divBdr>
      <w:divsChild>
        <w:div w:id="343943232">
          <w:marLeft w:val="0"/>
          <w:marRight w:val="0"/>
          <w:marTop w:val="0"/>
          <w:marBottom w:val="0"/>
          <w:divBdr>
            <w:top w:val="none" w:sz="0" w:space="0" w:color="auto"/>
            <w:left w:val="none" w:sz="0" w:space="0" w:color="auto"/>
            <w:bottom w:val="none" w:sz="0" w:space="0" w:color="auto"/>
            <w:right w:val="none" w:sz="0" w:space="0" w:color="auto"/>
          </w:divBdr>
          <w:divsChild>
            <w:div w:id="218976053">
              <w:marLeft w:val="0"/>
              <w:marRight w:val="0"/>
              <w:marTop w:val="0"/>
              <w:marBottom w:val="0"/>
              <w:divBdr>
                <w:top w:val="none" w:sz="0" w:space="0" w:color="auto"/>
                <w:left w:val="none" w:sz="0" w:space="0" w:color="auto"/>
                <w:bottom w:val="none" w:sz="0" w:space="0" w:color="auto"/>
                <w:right w:val="none" w:sz="0" w:space="0" w:color="auto"/>
              </w:divBdr>
            </w:div>
          </w:divsChild>
        </w:div>
        <w:div w:id="987171465">
          <w:marLeft w:val="0"/>
          <w:marRight w:val="0"/>
          <w:marTop w:val="0"/>
          <w:marBottom w:val="0"/>
          <w:divBdr>
            <w:top w:val="none" w:sz="0" w:space="0" w:color="auto"/>
            <w:left w:val="none" w:sz="0" w:space="0" w:color="auto"/>
            <w:bottom w:val="none" w:sz="0" w:space="0" w:color="auto"/>
            <w:right w:val="none" w:sz="0" w:space="0" w:color="auto"/>
          </w:divBdr>
          <w:divsChild>
            <w:div w:id="1986081674">
              <w:marLeft w:val="0"/>
              <w:marRight w:val="0"/>
              <w:marTop w:val="0"/>
              <w:marBottom w:val="0"/>
              <w:divBdr>
                <w:top w:val="none" w:sz="0" w:space="0" w:color="auto"/>
                <w:left w:val="none" w:sz="0" w:space="0" w:color="auto"/>
                <w:bottom w:val="none" w:sz="0" w:space="0" w:color="auto"/>
                <w:right w:val="none" w:sz="0" w:space="0" w:color="auto"/>
              </w:divBdr>
              <w:divsChild>
                <w:div w:id="8788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49170">
          <w:marLeft w:val="0"/>
          <w:marRight w:val="0"/>
          <w:marTop w:val="0"/>
          <w:marBottom w:val="0"/>
          <w:divBdr>
            <w:top w:val="none" w:sz="0" w:space="0" w:color="auto"/>
            <w:left w:val="none" w:sz="0" w:space="0" w:color="auto"/>
            <w:bottom w:val="none" w:sz="0" w:space="0" w:color="auto"/>
            <w:right w:val="none" w:sz="0" w:space="0" w:color="auto"/>
          </w:divBdr>
          <w:divsChild>
            <w:div w:id="786389480">
              <w:marLeft w:val="0"/>
              <w:marRight w:val="0"/>
              <w:marTop w:val="0"/>
              <w:marBottom w:val="0"/>
              <w:divBdr>
                <w:top w:val="none" w:sz="0" w:space="0" w:color="auto"/>
                <w:left w:val="none" w:sz="0" w:space="0" w:color="auto"/>
                <w:bottom w:val="none" w:sz="0" w:space="0" w:color="auto"/>
                <w:right w:val="none" w:sz="0" w:space="0" w:color="auto"/>
              </w:divBdr>
              <w:divsChild>
                <w:div w:id="11671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45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nservant" TargetMode="External"/><Relationship Id="rId13" Type="http://schemas.openxmlformats.org/officeDocument/2006/relationships/hyperlink" Target="http://en.wikipedia.org/wiki/Williamsburg,_Virginia" TargetMode="External"/><Relationship Id="rId18" Type="http://schemas.openxmlformats.org/officeDocument/2006/relationships/hyperlink" Target="http://en.wikipedia.org/wiki/Siege_of_Yorktown" TargetMode="External"/><Relationship Id="rId3" Type="http://schemas.openxmlformats.org/officeDocument/2006/relationships/settings" Target="settings.xml"/><Relationship Id="rId21" Type="http://schemas.openxmlformats.org/officeDocument/2006/relationships/hyperlink" Target="http://en.wikipedia.org/wiki/William_Lee_%28valet%29" TargetMode="External"/><Relationship Id="rId7" Type="http://schemas.openxmlformats.org/officeDocument/2006/relationships/hyperlink" Target="http://en.wikipedia.org/wiki/Valet" TargetMode="External"/><Relationship Id="rId12" Type="http://schemas.openxmlformats.org/officeDocument/2006/relationships/hyperlink" Target="http://en.wikipedia.org/wiki/House_of_Burgesses" TargetMode="External"/><Relationship Id="rId17" Type="http://schemas.openxmlformats.org/officeDocument/2006/relationships/hyperlink" Target="http://en.wikipedia.org/wiki/Valley_Forge" TargetMode="External"/><Relationship Id="rId2" Type="http://schemas.openxmlformats.org/officeDocument/2006/relationships/styles" Target="styles.xml"/><Relationship Id="rId16" Type="http://schemas.openxmlformats.org/officeDocument/2006/relationships/hyperlink" Target="http://en.wikipedia.org/wiki/Philadelphia" TargetMode="External"/><Relationship Id="rId20" Type="http://schemas.openxmlformats.org/officeDocument/2006/relationships/hyperlink" Target="http://en.wikipedia.org/wiki/Martha_Washingto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n.wikipedia.org/wiki/William_Lee_%28valet%29" TargetMode="External"/><Relationship Id="rId5" Type="http://schemas.openxmlformats.org/officeDocument/2006/relationships/hyperlink" Target="http://en.wikipedia.org/wiki/File:GW-painting.jpg" TargetMode="External"/><Relationship Id="rId15" Type="http://schemas.openxmlformats.org/officeDocument/2006/relationships/hyperlink" Target="http://en.wikipedia.org/wiki/First_Continental_Congress" TargetMode="External"/><Relationship Id="rId23" Type="http://schemas.openxmlformats.org/officeDocument/2006/relationships/theme" Target="theme/theme1.xml"/><Relationship Id="rId10" Type="http://schemas.openxmlformats.org/officeDocument/2006/relationships/hyperlink" Target="http://en.wikipedia.org/wiki/George_Washington_Parke_Custis" TargetMode="External"/><Relationship Id="rId19" Type="http://schemas.openxmlformats.org/officeDocument/2006/relationships/hyperlink" Target="http://en.wikipedia.org/wiki/Alexandria,_Virginia" TargetMode="External"/><Relationship Id="rId4" Type="http://schemas.openxmlformats.org/officeDocument/2006/relationships/webSettings" Target="webSettings.xml"/><Relationship Id="rId9" Type="http://schemas.openxmlformats.org/officeDocument/2006/relationships/hyperlink" Target="http://en.wikipedia.org/wiki/Fox_hunting" TargetMode="External"/><Relationship Id="rId14" Type="http://schemas.openxmlformats.org/officeDocument/2006/relationships/hyperlink" Target="http://en.wikipedia.org/wiki/Ohio_Valle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RHDAdmin</dc:creator>
  <cp:lastModifiedBy>Fegley, Todd</cp:lastModifiedBy>
  <cp:revision>3</cp:revision>
  <dcterms:created xsi:type="dcterms:W3CDTF">2014-12-07T19:37:00Z</dcterms:created>
  <dcterms:modified xsi:type="dcterms:W3CDTF">2015-01-20T17:27:00Z</dcterms:modified>
</cp:coreProperties>
</file>